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9AB8" w14:textId="77777777" w:rsidR="00D4524E" w:rsidRPr="00DA4EE4" w:rsidRDefault="00D4524E" w:rsidP="00D4524E">
      <w:pPr>
        <w:spacing w:after="60"/>
        <w:rPr>
          <w:rFonts w:cstheme="minorHAnsi"/>
          <w:b/>
          <w:bCs/>
          <w:color w:val="6D5E87"/>
          <w:sz w:val="28"/>
          <w:szCs w:val="28"/>
        </w:rPr>
      </w:pPr>
      <w:r w:rsidRPr="00DA4EE4">
        <w:rPr>
          <w:rFonts w:cstheme="minorHAnsi"/>
          <w:b/>
          <w:bCs/>
          <w:color w:val="6D5E87"/>
          <w:sz w:val="28"/>
          <w:szCs w:val="28"/>
        </w:rPr>
        <w:t>TRIGGER TERM</w:t>
      </w:r>
    </w:p>
    <w:p w14:paraId="40137B28" w14:textId="74B858C2" w:rsidR="00D4524E" w:rsidRDefault="0054245C" w:rsidP="00D4524E">
      <w:pPr>
        <w:rPr>
          <w:rFonts w:cstheme="minorHAnsi"/>
          <w:sz w:val="52"/>
          <w:szCs w:val="52"/>
        </w:rPr>
      </w:pPr>
      <w:r w:rsidRPr="0054245C">
        <w:rPr>
          <w:rFonts w:cstheme="minorHAnsi"/>
          <w:sz w:val="52"/>
          <w:szCs w:val="52"/>
        </w:rPr>
        <w:t>White Fragility</w:t>
      </w:r>
    </w:p>
    <w:p w14:paraId="4668801A" w14:textId="77777777" w:rsidR="00D4524E" w:rsidRDefault="00D4524E" w:rsidP="00D4524E">
      <w:pPr>
        <w:rPr>
          <w:rFonts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1367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top w:w="115" w:type="dxa"/>
          <w:left w:w="158" w:type="dxa"/>
          <w:bottom w:w="115" w:type="dxa"/>
          <w:right w:w="158" w:type="dxa"/>
        </w:tblCellMar>
        <w:tblLook w:val="04A0" w:firstRow="1" w:lastRow="0" w:firstColumn="1" w:lastColumn="0" w:noHBand="0" w:noVBand="1"/>
      </w:tblPr>
      <w:tblGrid>
        <w:gridCol w:w="3415"/>
        <w:gridCol w:w="10260"/>
      </w:tblGrid>
      <w:tr w:rsidR="00D4524E" w14:paraId="275CB4CA" w14:textId="77777777" w:rsidTr="00C97C0A">
        <w:trPr>
          <w:trHeight w:val="230"/>
        </w:trPr>
        <w:tc>
          <w:tcPr>
            <w:tcW w:w="3415" w:type="dxa"/>
            <w:shd w:val="clear" w:color="auto" w:fill="F4793D"/>
            <w:vAlign w:val="center"/>
          </w:tcPr>
          <w:p w14:paraId="320745BB" w14:textId="77777777" w:rsidR="00D4524E" w:rsidRDefault="00D4524E" w:rsidP="00151F48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HARMFUL DETOUR                   </w:t>
            </w:r>
          </w:p>
        </w:tc>
        <w:tc>
          <w:tcPr>
            <w:tcW w:w="10260" w:type="dxa"/>
            <w:shd w:val="clear" w:color="auto" w:fill="E1EAF7"/>
            <w:vAlign w:val="center"/>
          </w:tcPr>
          <w:p w14:paraId="5C0ADA11" w14:textId="77777777" w:rsidR="00D4524E" w:rsidRDefault="00D4524E" w:rsidP="00151F48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HEALING</w:t>
            </w:r>
            <w:r w:rsidRPr="0070432C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E1EAF7"/>
              </w:rPr>
              <w:t xml:space="preserve"> REDIRECT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</w:t>
            </w:r>
          </w:p>
        </w:tc>
      </w:tr>
      <w:tr w:rsidR="00D4524E" w14:paraId="5F83A18A" w14:textId="77777777" w:rsidTr="00ED3F7E">
        <w:trPr>
          <w:trHeight w:val="1954"/>
        </w:trPr>
        <w:tc>
          <w:tcPr>
            <w:tcW w:w="3415" w:type="dxa"/>
            <w:shd w:val="clear" w:color="auto" w:fill="FEF2EC"/>
          </w:tcPr>
          <w:p w14:paraId="2A907177" w14:textId="15D48155" w:rsidR="009B24EC" w:rsidRPr="009B24EC" w:rsidRDefault="0054245C" w:rsidP="00151F48">
            <w:pPr>
              <w:rPr>
                <w:rFonts w:cstheme="minorHAnsi"/>
                <w:color w:val="212121"/>
              </w:rPr>
            </w:pPr>
            <w:r w:rsidRPr="0054245C">
              <w:rPr>
                <w:rFonts w:cstheme="minorHAnsi"/>
                <w:color w:val="212121"/>
              </w:rPr>
              <w:t>“White fragility” implies that white individuals are – as a group – emotionally weaker than people of other races, which is an offensive overgeneralization and an example of “reverse racism.”</w:t>
            </w:r>
          </w:p>
        </w:tc>
        <w:tc>
          <w:tcPr>
            <w:tcW w:w="10260" w:type="dxa"/>
            <w:shd w:val="clear" w:color="auto" w:fill="F6F8FC"/>
          </w:tcPr>
          <w:p w14:paraId="025DB208" w14:textId="2FEE88E5" w:rsidR="00171916" w:rsidRPr="00DA4EE4" w:rsidRDefault="0054245C" w:rsidP="00A1727B">
            <w:pPr>
              <w:ind w:right="28"/>
              <w:rPr>
                <w:rFonts w:cstheme="minorHAnsi"/>
              </w:rPr>
            </w:pPr>
            <w:r w:rsidRPr="0054245C">
              <w:rPr>
                <w:rFonts w:cstheme="minorHAnsi"/>
              </w:rPr>
              <w:t xml:space="preserve">“White fragility” represents the behaviors and emotional processes – often performed unwittingly – by which white individuals suppress and deflect the stress of facing their own racial identity and position of societal advantage. Though white individuals frequently experience shame, </w:t>
            </w:r>
            <w:r w:rsidR="00761A0B">
              <w:rPr>
                <w:rFonts w:cstheme="minorHAnsi"/>
              </w:rPr>
              <w:t xml:space="preserve">defensiveness, </w:t>
            </w:r>
            <w:r w:rsidRPr="0054245C">
              <w:rPr>
                <w:rFonts w:cstheme="minorHAnsi"/>
              </w:rPr>
              <w:t>anger and other negative emotions when motivated by white fragility, the root of those emotions comes from a place of social entitlement and power, not moral or biological weakness. By refusing to accept whiteness as a meaningful social construct, white individuals defend the status quo of structural racism, which allows them to benefit from white privilege without addressing the systemic inequity that underpins it.</w:t>
            </w:r>
          </w:p>
        </w:tc>
      </w:tr>
      <w:tr w:rsidR="0054245C" w14:paraId="39036632" w14:textId="77777777" w:rsidTr="00ED3F7E">
        <w:trPr>
          <w:trHeight w:val="1954"/>
        </w:trPr>
        <w:tc>
          <w:tcPr>
            <w:tcW w:w="3415" w:type="dxa"/>
            <w:shd w:val="clear" w:color="auto" w:fill="FEF2EC"/>
          </w:tcPr>
          <w:p w14:paraId="4EA5F97D" w14:textId="342D2CF2" w:rsidR="0054245C" w:rsidRPr="0054245C" w:rsidRDefault="0054245C" w:rsidP="00151F48">
            <w:pPr>
              <w:rPr>
                <w:rFonts w:cstheme="minorHAnsi"/>
                <w:color w:val="212121"/>
              </w:rPr>
            </w:pPr>
            <w:r w:rsidRPr="0054245C">
              <w:rPr>
                <w:rFonts w:cstheme="minorHAnsi"/>
                <w:color w:val="212121"/>
              </w:rPr>
              <w:t>I am white but I am “woke.” I do not feel shame or anger when I am confronted with my position of white privilege, so “white fragility” does not apply to me.</w:t>
            </w:r>
          </w:p>
        </w:tc>
        <w:tc>
          <w:tcPr>
            <w:tcW w:w="10260" w:type="dxa"/>
            <w:shd w:val="clear" w:color="auto" w:fill="F6F8FC"/>
          </w:tcPr>
          <w:p w14:paraId="50611F87" w14:textId="243E50D8" w:rsidR="0054245C" w:rsidRPr="0054245C" w:rsidRDefault="0054245C" w:rsidP="00A1727B">
            <w:pPr>
              <w:ind w:right="28"/>
              <w:rPr>
                <w:rFonts w:cstheme="minorHAnsi"/>
              </w:rPr>
            </w:pPr>
            <w:r w:rsidRPr="0054245C">
              <w:rPr>
                <w:rFonts w:cstheme="minorHAnsi"/>
              </w:rPr>
              <w:t xml:space="preserve">Although white individuals can, and should, actively build their stamina and progress with uprooting personal biases and internalized racism, that work is a lifelong process. White fragility cannot be outgrown because it is more than personal. Like the structural racism it props up, white fragility is a complex social force that operates systemically – often invisibly – and not just in the discrete actions of individuals.  </w:t>
            </w:r>
          </w:p>
        </w:tc>
      </w:tr>
    </w:tbl>
    <w:p w14:paraId="5F1CD653" w14:textId="3EDF120F" w:rsidR="00DA4EE4" w:rsidRDefault="00DA4EE4" w:rsidP="004B78A3">
      <w:pPr>
        <w:rPr>
          <w:rFonts w:cstheme="minorHAnsi"/>
          <w:b/>
          <w:bCs/>
          <w:sz w:val="22"/>
          <w:szCs w:val="22"/>
          <w:u w:val="single"/>
        </w:rPr>
      </w:pPr>
    </w:p>
    <w:sectPr w:rsidR="00DA4EE4" w:rsidSect="00BA76AE">
      <w:footerReference w:type="default" r:id="rId7"/>
      <w:footerReference w:type="firs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D2E3" w14:textId="77777777" w:rsidR="003260A7" w:rsidRDefault="003260A7" w:rsidP="00A91104">
      <w:r>
        <w:separator/>
      </w:r>
    </w:p>
  </w:endnote>
  <w:endnote w:type="continuationSeparator" w:id="0">
    <w:p w14:paraId="398B1037" w14:textId="77777777" w:rsidR="003260A7" w:rsidRDefault="003260A7" w:rsidP="00A9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A5DE" w14:textId="7B7B5972" w:rsidR="00442C8A" w:rsidRDefault="00442C8A" w:rsidP="00442C8A">
    <w:pPr>
      <w:pStyle w:val="Footer"/>
      <w:tabs>
        <w:tab w:val="clear" w:pos="9360"/>
        <w:tab w:val="left" w:leader="underscore" w:pos="0"/>
        <w:tab w:val="right" w:pos="12960"/>
      </w:tabs>
      <w:jc w:val="center"/>
      <w:rPr>
        <w:b/>
        <w:bCs/>
        <w:spacing w:val="1"/>
        <w:sz w:val="32"/>
        <w:szCs w:val="32"/>
      </w:rPr>
    </w:pPr>
    <w:r>
      <w:rPr>
        <w:b/>
        <w:bCs/>
        <w:spacing w:val="1"/>
        <w:sz w:val="32"/>
        <w:szCs w:val="32"/>
      </w:rPr>
      <w:tab/>
    </w:r>
    <w:r>
      <w:rPr>
        <w:b/>
        <w:bCs/>
        <w:spacing w:val="1"/>
        <w:sz w:val="32"/>
        <w:szCs w:val="32"/>
      </w:rPr>
      <w:tab/>
    </w:r>
  </w:p>
  <w:p w14:paraId="789F010F" w14:textId="46235D81" w:rsidR="00442C8A" w:rsidRDefault="00BA76AE" w:rsidP="00B45178">
    <w:pPr>
      <w:pStyle w:val="Footer"/>
      <w:tabs>
        <w:tab w:val="clear" w:pos="9360"/>
        <w:tab w:val="right" w:pos="12960"/>
      </w:tabs>
      <w:jc w:val="right"/>
      <w:rPr>
        <w:b/>
        <w:bCs/>
        <w:spacing w:val="1"/>
        <w:sz w:val="32"/>
        <w:szCs w:val="32"/>
      </w:rPr>
    </w:pPr>
    <w:r>
      <w:rPr>
        <w:b/>
        <w:bCs/>
        <w:noProof/>
        <w:spacing w:val="1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37566" wp14:editId="560778D3">
              <wp:simplePos x="0" y="0"/>
              <wp:positionH relativeFrom="margin">
                <wp:align>left</wp:align>
              </wp:positionH>
              <wp:positionV relativeFrom="paragraph">
                <wp:posOffset>32616</wp:posOffset>
              </wp:positionV>
              <wp:extent cx="8663709" cy="45719"/>
              <wp:effectExtent l="0" t="0" r="444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3709" cy="45719"/>
                      </a:xfrm>
                      <a:prstGeom prst="rect">
                        <a:avLst/>
                      </a:prstGeom>
                      <a:solidFill>
                        <a:srgbClr val="6D5E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E62C6" id="Rectangle 3" o:spid="_x0000_s1026" style="position:absolute;margin-left:0;margin-top:2.55pt;width:682.2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" fillcolor="#6d5e87" stroked="f" strokeweight="1pt">
              <w10:wrap anchorx="margin"/>
            </v:rect>
          </w:pict>
        </mc:Fallback>
      </mc:AlternateContent>
    </w:r>
    <w:r w:rsidR="00E55FE1" w:rsidRPr="00D4524E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2BBD7F" wp14:editId="30414738">
          <wp:simplePos x="0" y="0"/>
          <wp:positionH relativeFrom="margin">
            <wp:align>left</wp:align>
          </wp:positionH>
          <wp:positionV relativeFrom="paragraph">
            <wp:posOffset>217170</wp:posOffset>
          </wp:positionV>
          <wp:extent cx="1486535" cy="743585"/>
          <wp:effectExtent l="0" t="0" r="0" b="0"/>
          <wp:wrapTight wrapText="bothSides">
            <wp:wrapPolygon edited="0">
              <wp:start x="3598" y="0"/>
              <wp:lineTo x="0" y="3874"/>
              <wp:lineTo x="0" y="8301"/>
              <wp:lineTo x="6367" y="21028"/>
              <wp:lineTo x="17716" y="21028"/>
              <wp:lineTo x="18269" y="21028"/>
              <wp:lineTo x="21314" y="17708"/>
              <wp:lineTo x="21314" y="9961"/>
              <wp:lineTo x="8304" y="8854"/>
              <wp:lineTo x="7751" y="6087"/>
              <wp:lineTo x="5536" y="0"/>
              <wp:lineTo x="3598" y="0"/>
            </wp:wrapPolygon>
          </wp:wrapTight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1E8CB" w14:textId="219D5A35" w:rsid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  <w:r w:rsidRPr="00D4524E">
      <w:rPr>
        <w:b/>
        <w:bCs/>
        <w:spacing w:val="1"/>
        <w:sz w:val="28"/>
        <w:szCs w:val="28"/>
      </w:rPr>
      <w:t>Trigger Terms</w:t>
    </w:r>
    <w:r w:rsidR="00B45178" w:rsidRPr="00D4524E">
      <w:rPr>
        <w:b/>
        <w:bCs/>
        <w:spacing w:val="1"/>
        <w:sz w:val="28"/>
        <w:szCs w:val="28"/>
      </w:rPr>
      <w:t>:</w:t>
    </w:r>
    <w:r w:rsidRPr="00D4524E">
      <w:rPr>
        <w:b/>
        <w:bCs/>
        <w:spacing w:val="1"/>
        <w:sz w:val="28"/>
        <w:szCs w:val="28"/>
      </w:rPr>
      <w:t xml:space="preserve"> Harmful Detours and Healing Redirects</w:t>
    </w:r>
    <w:r w:rsidR="00B45178" w:rsidRPr="00D4524E">
      <w:rPr>
        <w:sz w:val="28"/>
        <w:szCs w:val="28"/>
      </w:rPr>
      <w:t xml:space="preserve"> </w:t>
    </w:r>
    <w:r w:rsidR="00B45178" w:rsidRPr="00B45178">
      <w:rPr>
        <w:sz w:val="22"/>
        <w:szCs w:val="22"/>
      </w:rPr>
      <w:br/>
    </w:r>
    <w:r w:rsidRPr="00D4524E">
      <w:t>©2021 Urban Libraries Council ▪</w:t>
    </w:r>
    <w:r>
      <w:t xml:space="preserve"> Last Update</w:t>
    </w:r>
    <w:r w:rsidR="004B78A3">
      <w:t>d</w:t>
    </w:r>
    <w:r>
      <w:t xml:space="preserve">: </w:t>
    </w:r>
    <w:r w:rsidR="009C4E3E">
      <w:t>9</w:t>
    </w:r>
    <w:r>
      <w:t>/</w:t>
    </w:r>
    <w:r w:rsidR="00B612BE">
      <w:t>2</w:t>
    </w:r>
    <w:r w:rsidR="00327C99">
      <w:t>8</w:t>
    </w:r>
    <w:r>
      <w:t>/21</w:t>
    </w:r>
  </w:p>
  <w:p w14:paraId="0E92F4F6" w14:textId="77777777" w:rsid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</w:p>
  <w:p w14:paraId="09D1AC55" w14:textId="588DDC84" w:rsidR="00442C8A" w:rsidRP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  <w:r w:rsidRPr="00D4524E">
      <w:rPr>
        <w:i/>
        <w:iCs/>
      </w:rPr>
      <w:t xml:space="preserve">Learn more at </w:t>
    </w:r>
    <w:hyperlink r:id="rId2" w:history="1">
      <w:r w:rsidRPr="00E55FE1">
        <w:rPr>
          <w:rStyle w:val="Hyperlink"/>
          <w:i/>
          <w:iCs/>
          <w:color w:val="auto"/>
          <w:u w:color="F4793D"/>
        </w:rPr>
        <w:t>urbanlibraries.org/healing-redirects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0F55" w14:textId="38FA300D" w:rsidR="00034A44" w:rsidRPr="00FB2499" w:rsidRDefault="00B96DE5" w:rsidP="004157F3">
    <w:pPr>
      <w:pStyle w:val="Footer"/>
      <w:tabs>
        <w:tab w:val="clear" w:pos="9360"/>
        <w:tab w:val="right" w:pos="12960"/>
      </w:tabs>
      <w:rPr>
        <w:i/>
        <w:iCs/>
        <w:sz w:val="22"/>
        <w:szCs w:val="22"/>
      </w:rPr>
    </w:pPr>
    <w:r w:rsidRPr="00FB2499">
      <w:rPr>
        <w:i/>
        <w:iCs/>
        <w:sz w:val="22"/>
        <w:szCs w:val="22"/>
      </w:rPr>
      <w:t>Questions about this document? Email info@urbanlibraries.org.</w:t>
    </w:r>
    <w:r>
      <w:rPr>
        <w:i/>
        <w:iCs/>
        <w:sz w:val="22"/>
        <w:szCs w:val="22"/>
      </w:rPr>
      <w:tab/>
    </w:r>
    <w:sdt>
      <w:sdtPr>
        <w:id w:val="20693059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E06A" w14:textId="77777777" w:rsidR="003260A7" w:rsidRDefault="003260A7" w:rsidP="00A91104">
      <w:r>
        <w:separator/>
      </w:r>
    </w:p>
  </w:footnote>
  <w:footnote w:type="continuationSeparator" w:id="0">
    <w:p w14:paraId="3544FBD6" w14:textId="77777777" w:rsidR="003260A7" w:rsidRDefault="003260A7" w:rsidP="00A9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786"/>
    <w:multiLevelType w:val="multilevel"/>
    <w:tmpl w:val="AB8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76"/>
    <w:rsid w:val="000109B9"/>
    <w:rsid w:val="000111C3"/>
    <w:rsid w:val="00011286"/>
    <w:rsid w:val="00012480"/>
    <w:rsid w:val="00017B57"/>
    <w:rsid w:val="000230E9"/>
    <w:rsid w:val="00027204"/>
    <w:rsid w:val="00034A44"/>
    <w:rsid w:val="0003733A"/>
    <w:rsid w:val="000405A4"/>
    <w:rsid w:val="00086A59"/>
    <w:rsid w:val="000A0018"/>
    <w:rsid w:val="000B048E"/>
    <w:rsid w:val="000B0739"/>
    <w:rsid w:val="000D116A"/>
    <w:rsid w:val="000D46F5"/>
    <w:rsid w:val="000E2EFB"/>
    <w:rsid w:val="000F40B0"/>
    <w:rsid w:val="00113B6D"/>
    <w:rsid w:val="001140E7"/>
    <w:rsid w:val="00130B61"/>
    <w:rsid w:val="001358E1"/>
    <w:rsid w:val="00136B9F"/>
    <w:rsid w:val="00144A41"/>
    <w:rsid w:val="00146458"/>
    <w:rsid w:val="001544F5"/>
    <w:rsid w:val="0015730D"/>
    <w:rsid w:val="00166C5C"/>
    <w:rsid w:val="00171916"/>
    <w:rsid w:val="00192181"/>
    <w:rsid w:val="001B6B09"/>
    <w:rsid w:val="001E00C4"/>
    <w:rsid w:val="001E4C59"/>
    <w:rsid w:val="001F073B"/>
    <w:rsid w:val="002252DB"/>
    <w:rsid w:val="002268C0"/>
    <w:rsid w:val="002317AB"/>
    <w:rsid w:val="0024073F"/>
    <w:rsid w:val="00261178"/>
    <w:rsid w:val="00274D76"/>
    <w:rsid w:val="002751CC"/>
    <w:rsid w:val="00281A56"/>
    <w:rsid w:val="00281D2E"/>
    <w:rsid w:val="00283FCC"/>
    <w:rsid w:val="00291BAB"/>
    <w:rsid w:val="002A0728"/>
    <w:rsid w:val="002A3EEC"/>
    <w:rsid w:val="002B5EB7"/>
    <w:rsid w:val="002E707E"/>
    <w:rsid w:val="002E7D7F"/>
    <w:rsid w:val="00316025"/>
    <w:rsid w:val="003260A7"/>
    <w:rsid w:val="00327C99"/>
    <w:rsid w:val="0033760D"/>
    <w:rsid w:val="003559B3"/>
    <w:rsid w:val="003640AF"/>
    <w:rsid w:val="003644F5"/>
    <w:rsid w:val="00367F09"/>
    <w:rsid w:val="0037351E"/>
    <w:rsid w:val="00387105"/>
    <w:rsid w:val="0039474F"/>
    <w:rsid w:val="003A1B6B"/>
    <w:rsid w:val="003A7E60"/>
    <w:rsid w:val="003B1ED9"/>
    <w:rsid w:val="003B77AA"/>
    <w:rsid w:val="003E5C4C"/>
    <w:rsid w:val="003F3979"/>
    <w:rsid w:val="00412594"/>
    <w:rsid w:val="004157F3"/>
    <w:rsid w:val="00442C8A"/>
    <w:rsid w:val="004514ED"/>
    <w:rsid w:val="0046502B"/>
    <w:rsid w:val="0047457D"/>
    <w:rsid w:val="004746E7"/>
    <w:rsid w:val="00475C93"/>
    <w:rsid w:val="004800FD"/>
    <w:rsid w:val="00480EB4"/>
    <w:rsid w:val="004912C5"/>
    <w:rsid w:val="004914E1"/>
    <w:rsid w:val="00496115"/>
    <w:rsid w:val="00496413"/>
    <w:rsid w:val="004B72BC"/>
    <w:rsid w:val="004B78A3"/>
    <w:rsid w:val="004C46FE"/>
    <w:rsid w:val="004C7C7E"/>
    <w:rsid w:val="004E28ED"/>
    <w:rsid w:val="004E3BCB"/>
    <w:rsid w:val="004E5FC9"/>
    <w:rsid w:val="004E6972"/>
    <w:rsid w:val="004F07AB"/>
    <w:rsid w:val="00505DA5"/>
    <w:rsid w:val="0053088A"/>
    <w:rsid w:val="005356FA"/>
    <w:rsid w:val="00540ACD"/>
    <w:rsid w:val="00540BB0"/>
    <w:rsid w:val="0054245C"/>
    <w:rsid w:val="005439A4"/>
    <w:rsid w:val="0055059F"/>
    <w:rsid w:val="005663D6"/>
    <w:rsid w:val="00574899"/>
    <w:rsid w:val="00576296"/>
    <w:rsid w:val="0058093B"/>
    <w:rsid w:val="00592652"/>
    <w:rsid w:val="005A249F"/>
    <w:rsid w:val="005B0BCC"/>
    <w:rsid w:val="005B2D43"/>
    <w:rsid w:val="005B4BD8"/>
    <w:rsid w:val="005C64D0"/>
    <w:rsid w:val="005C6BF5"/>
    <w:rsid w:val="005F1562"/>
    <w:rsid w:val="005F300B"/>
    <w:rsid w:val="00605DDE"/>
    <w:rsid w:val="00620489"/>
    <w:rsid w:val="00636CAC"/>
    <w:rsid w:val="00643E71"/>
    <w:rsid w:val="006546C7"/>
    <w:rsid w:val="0067641C"/>
    <w:rsid w:val="00681076"/>
    <w:rsid w:val="00681F64"/>
    <w:rsid w:val="006824DF"/>
    <w:rsid w:val="006868DC"/>
    <w:rsid w:val="006A03D3"/>
    <w:rsid w:val="006B086B"/>
    <w:rsid w:val="006B4918"/>
    <w:rsid w:val="006D0262"/>
    <w:rsid w:val="006E7F18"/>
    <w:rsid w:val="006F3F1C"/>
    <w:rsid w:val="0070050B"/>
    <w:rsid w:val="0070432C"/>
    <w:rsid w:val="007137A2"/>
    <w:rsid w:val="00722D7B"/>
    <w:rsid w:val="00760CEF"/>
    <w:rsid w:val="00761A0B"/>
    <w:rsid w:val="0076385E"/>
    <w:rsid w:val="00765BFD"/>
    <w:rsid w:val="007665AC"/>
    <w:rsid w:val="00787786"/>
    <w:rsid w:val="00795EFE"/>
    <w:rsid w:val="007A67A8"/>
    <w:rsid w:val="007B4603"/>
    <w:rsid w:val="007C2642"/>
    <w:rsid w:val="007C3157"/>
    <w:rsid w:val="007C35A2"/>
    <w:rsid w:val="007C7958"/>
    <w:rsid w:val="007D4189"/>
    <w:rsid w:val="007E58A5"/>
    <w:rsid w:val="007F6AF8"/>
    <w:rsid w:val="0084002A"/>
    <w:rsid w:val="008465E3"/>
    <w:rsid w:val="008551A5"/>
    <w:rsid w:val="0086741D"/>
    <w:rsid w:val="00870352"/>
    <w:rsid w:val="00870509"/>
    <w:rsid w:val="0087654A"/>
    <w:rsid w:val="0088039A"/>
    <w:rsid w:val="00884DE5"/>
    <w:rsid w:val="0089628B"/>
    <w:rsid w:val="008B1194"/>
    <w:rsid w:val="008E2E69"/>
    <w:rsid w:val="008E3B10"/>
    <w:rsid w:val="008F0493"/>
    <w:rsid w:val="008F4189"/>
    <w:rsid w:val="008F4FF3"/>
    <w:rsid w:val="008F5CFC"/>
    <w:rsid w:val="00907C89"/>
    <w:rsid w:val="00915DA9"/>
    <w:rsid w:val="009315CC"/>
    <w:rsid w:val="00931A13"/>
    <w:rsid w:val="00932142"/>
    <w:rsid w:val="009321DB"/>
    <w:rsid w:val="00933E1B"/>
    <w:rsid w:val="00937395"/>
    <w:rsid w:val="009549BD"/>
    <w:rsid w:val="0095527E"/>
    <w:rsid w:val="0095627B"/>
    <w:rsid w:val="00957CE6"/>
    <w:rsid w:val="009737D1"/>
    <w:rsid w:val="0097558B"/>
    <w:rsid w:val="00993D82"/>
    <w:rsid w:val="00997CD3"/>
    <w:rsid w:val="009B24EC"/>
    <w:rsid w:val="009B3766"/>
    <w:rsid w:val="009C4E3E"/>
    <w:rsid w:val="009D7C4C"/>
    <w:rsid w:val="009E7235"/>
    <w:rsid w:val="009E7D6B"/>
    <w:rsid w:val="009F3362"/>
    <w:rsid w:val="00A05CEB"/>
    <w:rsid w:val="00A1727B"/>
    <w:rsid w:val="00A249A2"/>
    <w:rsid w:val="00A319BD"/>
    <w:rsid w:val="00A41D06"/>
    <w:rsid w:val="00A56136"/>
    <w:rsid w:val="00A637E7"/>
    <w:rsid w:val="00A90D96"/>
    <w:rsid w:val="00A91104"/>
    <w:rsid w:val="00AA10B9"/>
    <w:rsid w:val="00AC038B"/>
    <w:rsid w:val="00AC71A5"/>
    <w:rsid w:val="00AD0149"/>
    <w:rsid w:val="00AD0193"/>
    <w:rsid w:val="00AD1542"/>
    <w:rsid w:val="00AD756F"/>
    <w:rsid w:val="00AD7C57"/>
    <w:rsid w:val="00AE0DFE"/>
    <w:rsid w:val="00AE2CDF"/>
    <w:rsid w:val="00AE417D"/>
    <w:rsid w:val="00AE732F"/>
    <w:rsid w:val="00AF25D1"/>
    <w:rsid w:val="00AF48F9"/>
    <w:rsid w:val="00B24DF6"/>
    <w:rsid w:val="00B36B6F"/>
    <w:rsid w:val="00B45178"/>
    <w:rsid w:val="00B52BBC"/>
    <w:rsid w:val="00B612BE"/>
    <w:rsid w:val="00B614BE"/>
    <w:rsid w:val="00B66AF1"/>
    <w:rsid w:val="00B71009"/>
    <w:rsid w:val="00B76292"/>
    <w:rsid w:val="00B91109"/>
    <w:rsid w:val="00B964AE"/>
    <w:rsid w:val="00B96DE5"/>
    <w:rsid w:val="00BA3F53"/>
    <w:rsid w:val="00BA76AE"/>
    <w:rsid w:val="00BB1329"/>
    <w:rsid w:val="00BB5F07"/>
    <w:rsid w:val="00BC66A4"/>
    <w:rsid w:val="00BD0744"/>
    <w:rsid w:val="00BE16C6"/>
    <w:rsid w:val="00BF215D"/>
    <w:rsid w:val="00C01FA2"/>
    <w:rsid w:val="00C03C83"/>
    <w:rsid w:val="00C062EC"/>
    <w:rsid w:val="00C16916"/>
    <w:rsid w:val="00C24B8F"/>
    <w:rsid w:val="00C31A4A"/>
    <w:rsid w:val="00C45B22"/>
    <w:rsid w:val="00C46902"/>
    <w:rsid w:val="00C60010"/>
    <w:rsid w:val="00C602C0"/>
    <w:rsid w:val="00C647A4"/>
    <w:rsid w:val="00C74B19"/>
    <w:rsid w:val="00C96B76"/>
    <w:rsid w:val="00C97C0A"/>
    <w:rsid w:val="00CA1237"/>
    <w:rsid w:val="00CA785C"/>
    <w:rsid w:val="00CB1277"/>
    <w:rsid w:val="00CE539F"/>
    <w:rsid w:val="00CE5A2B"/>
    <w:rsid w:val="00D03153"/>
    <w:rsid w:val="00D03680"/>
    <w:rsid w:val="00D23B16"/>
    <w:rsid w:val="00D42136"/>
    <w:rsid w:val="00D4524E"/>
    <w:rsid w:val="00D61169"/>
    <w:rsid w:val="00DA3B2B"/>
    <w:rsid w:val="00DA4EE4"/>
    <w:rsid w:val="00DA70A1"/>
    <w:rsid w:val="00DE67CE"/>
    <w:rsid w:val="00E077B5"/>
    <w:rsid w:val="00E22EC9"/>
    <w:rsid w:val="00E26C8E"/>
    <w:rsid w:val="00E31DCC"/>
    <w:rsid w:val="00E3389D"/>
    <w:rsid w:val="00E44482"/>
    <w:rsid w:val="00E5296F"/>
    <w:rsid w:val="00E55FE1"/>
    <w:rsid w:val="00E628D2"/>
    <w:rsid w:val="00E65A81"/>
    <w:rsid w:val="00E95AD6"/>
    <w:rsid w:val="00E96DB0"/>
    <w:rsid w:val="00EA0357"/>
    <w:rsid w:val="00EA0618"/>
    <w:rsid w:val="00EB4810"/>
    <w:rsid w:val="00EC0BF8"/>
    <w:rsid w:val="00EC1C12"/>
    <w:rsid w:val="00ED08D2"/>
    <w:rsid w:val="00ED0A2A"/>
    <w:rsid w:val="00ED3F7E"/>
    <w:rsid w:val="00EE0261"/>
    <w:rsid w:val="00EE281A"/>
    <w:rsid w:val="00EF2112"/>
    <w:rsid w:val="00EF3276"/>
    <w:rsid w:val="00F05BE0"/>
    <w:rsid w:val="00F106F8"/>
    <w:rsid w:val="00F126BA"/>
    <w:rsid w:val="00F207F9"/>
    <w:rsid w:val="00F22963"/>
    <w:rsid w:val="00F251FB"/>
    <w:rsid w:val="00F407FE"/>
    <w:rsid w:val="00F50479"/>
    <w:rsid w:val="00F523CD"/>
    <w:rsid w:val="00F5240C"/>
    <w:rsid w:val="00F659D7"/>
    <w:rsid w:val="00F65C1D"/>
    <w:rsid w:val="00F824E6"/>
    <w:rsid w:val="00F82E18"/>
    <w:rsid w:val="00F952E8"/>
    <w:rsid w:val="00FA2AA6"/>
    <w:rsid w:val="00FA5F25"/>
    <w:rsid w:val="00FB2499"/>
    <w:rsid w:val="00FB3689"/>
    <w:rsid w:val="00FC26BA"/>
    <w:rsid w:val="00FC2F2F"/>
    <w:rsid w:val="00FE09F9"/>
    <w:rsid w:val="00FE6DCD"/>
    <w:rsid w:val="00FF30E2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1CD25"/>
  <w15:chartTrackingRefBased/>
  <w15:docId w15:val="{5084D4A3-2B56-4E61-88E2-45631425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otherone">
    <w:name w:val="The other one"/>
    <w:basedOn w:val="Heading2"/>
    <w:qFormat/>
    <w:rsid w:val="00FC2F2F"/>
    <w:pPr>
      <w:keepNext w:val="0"/>
      <w:keepLines w:val="0"/>
      <w:spacing w:before="0" w:after="180"/>
    </w:pPr>
    <w:rPr>
      <w:rFonts w:ascii="Calibri" w:eastAsia="Times New Roman" w:hAnsi="Calibri" w:cs="Times New Roman"/>
      <w:b/>
      <w:bCs/>
      <w:color w:val="6D5E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1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04"/>
  </w:style>
  <w:style w:type="paragraph" w:styleId="Footer">
    <w:name w:val="footer"/>
    <w:basedOn w:val="Normal"/>
    <w:link w:val="FooterChar"/>
    <w:uiPriority w:val="99"/>
    <w:unhideWhenUsed/>
    <w:rsid w:val="00A91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04"/>
  </w:style>
  <w:style w:type="character" w:styleId="Hyperlink">
    <w:name w:val="Hyperlink"/>
    <w:basedOn w:val="DefaultParagraphFont"/>
    <w:uiPriority w:val="99"/>
    <w:unhideWhenUsed/>
    <w:rsid w:val="00681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07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6810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C16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C16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0050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25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1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6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rbanlibraries.org/healing-redirect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Documents\Custom%20Office%20Templates\ULC%20Hea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C:\Users\Matt\Documents\Custom Office Templates\ULC Header Template.dotx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Paul Negron</cp:lastModifiedBy>
  <cp:revision>2</cp:revision>
  <cp:lastPrinted>2018-07-10T19:04:00Z</cp:lastPrinted>
  <dcterms:created xsi:type="dcterms:W3CDTF">2021-12-13T18:55:00Z</dcterms:created>
  <dcterms:modified xsi:type="dcterms:W3CDTF">2021-12-13T18:55:00Z</dcterms:modified>
</cp:coreProperties>
</file>