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9AB8" w14:textId="77777777" w:rsidR="00D4524E" w:rsidRPr="00DA4EE4" w:rsidRDefault="00D4524E" w:rsidP="00D4524E">
      <w:pPr>
        <w:spacing w:after="60"/>
        <w:rPr>
          <w:rFonts w:cstheme="minorHAnsi"/>
          <w:b/>
          <w:bCs/>
          <w:color w:val="6D5E87"/>
          <w:sz w:val="28"/>
          <w:szCs w:val="28"/>
        </w:rPr>
      </w:pPr>
      <w:r w:rsidRPr="00DA4EE4">
        <w:rPr>
          <w:rFonts w:cstheme="minorHAnsi"/>
          <w:b/>
          <w:bCs/>
          <w:color w:val="6D5E87"/>
          <w:sz w:val="28"/>
          <w:szCs w:val="28"/>
        </w:rPr>
        <w:t>TRIGGER TERM</w:t>
      </w:r>
    </w:p>
    <w:p w14:paraId="40137B28" w14:textId="6661145E" w:rsidR="00D4524E" w:rsidRDefault="0062334F" w:rsidP="00D4524E">
      <w:pPr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Microaggression</w:t>
      </w:r>
    </w:p>
    <w:p w14:paraId="4668801A" w14:textId="77777777" w:rsidR="00D4524E" w:rsidRDefault="00D4524E" w:rsidP="00D4524E">
      <w:pPr>
        <w:rPr>
          <w:rFonts w:cs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13675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CellMar>
          <w:top w:w="115" w:type="dxa"/>
          <w:left w:w="158" w:type="dxa"/>
          <w:bottom w:w="115" w:type="dxa"/>
          <w:right w:w="158" w:type="dxa"/>
        </w:tblCellMar>
        <w:tblLook w:val="04A0" w:firstRow="1" w:lastRow="0" w:firstColumn="1" w:lastColumn="0" w:noHBand="0" w:noVBand="1"/>
      </w:tblPr>
      <w:tblGrid>
        <w:gridCol w:w="3505"/>
        <w:gridCol w:w="10170"/>
      </w:tblGrid>
      <w:tr w:rsidR="00D4524E" w14:paraId="275CB4CA" w14:textId="77777777" w:rsidTr="0062334F">
        <w:trPr>
          <w:trHeight w:val="230"/>
        </w:trPr>
        <w:tc>
          <w:tcPr>
            <w:tcW w:w="3505" w:type="dxa"/>
            <w:shd w:val="clear" w:color="auto" w:fill="F4793D"/>
            <w:vAlign w:val="center"/>
          </w:tcPr>
          <w:p w14:paraId="320745BB" w14:textId="77777777" w:rsidR="00D4524E" w:rsidRDefault="00D4524E" w:rsidP="00151F48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HARMFUL DETOUR                   </w:t>
            </w:r>
          </w:p>
        </w:tc>
        <w:tc>
          <w:tcPr>
            <w:tcW w:w="10170" w:type="dxa"/>
            <w:shd w:val="clear" w:color="auto" w:fill="E1EAF7"/>
            <w:vAlign w:val="center"/>
          </w:tcPr>
          <w:p w14:paraId="5C0ADA11" w14:textId="77777777" w:rsidR="00D4524E" w:rsidRDefault="00D4524E" w:rsidP="00151F48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HEALING</w:t>
            </w:r>
            <w:r w:rsidRPr="0070432C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E1EAF7"/>
              </w:rPr>
              <w:t xml:space="preserve"> REDIRECT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</w:t>
            </w:r>
          </w:p>
        </w:tc>
      </w:tr>
      <w:tr w:rsidR="00D4524E" w14:paraId="5F83A18A" w14:textId="77777777" w:rsidTr="0062334F">
        <w:trPr>
          <w:trHeight w:val="1504"/>
        </w:trPr>
        <w:tc>
          <w:tcPr>
            <w:tcW w:w="3505" w:type="dxa"/>
            <w:shd w:val="clear" w:color="auto" w:fill="FEF2EC"/>
          </w:tcPr>
          <w:p w14:paraId="2A907177" w14:textId="76D1E1C1" w:rsidR="00D4524E" w:rsidRPr="00DA4EE4" w:rsidRDefault="0062334F" w:rsidP="00151F48">
            <w:pPr>
              <w:rPr>
                <w:rFonts w:cstheme="minorHAnsi"/>
              </w:rPr>
            </w:pPr>
            <w:r w:rsidRPr="0062334F">
              <w:rPr>
                <w:rFonts w:cstheme="minorHAnsi"/>
                <w:color w:val="212121"/>
              </w:rPr>
              <w:t>If I don’t mean any harm, I can’t commit a</w:t>
            </w:r>
            <w:r>
              <w:rPr>
                <w:rFonts w:cstheme="minorHAnsi"/>
                <w:color w:val="212121"/>
              </w:rPr>
              <w:t xml:space="preserve"> </w:t>
            </w:r>
            <w:r w:rsidRPr="0062334F">
              <w:rPr>
                <w:rFonts w:cstheme="minorHAnsi"/>
                <w:color w:val="212121"/>
              </w:rPr>
              <w:t>microaggression.</w:t>
            </w:r>
          </w:p>
        </w:tc>
        <w:tc>
          <w:tcPr>
            <w:tcW w:w="10170" w:type="dxa"/>
            <w:shd w:val="clear" w:color="auto" w:fill="F6F8FC"/>
          </w:tcPr>
          <w:p w14:paraId="025DB208" w14:textId="69FA3935" w:rsidR="00D4524E" w:rsidRPr="00DA4EE4" w:rsidRDefault="0062334F" w:rsidP="00BA76AE">
            <w:pPr>
              <w:ind w:right="28"/>
              <w:rPr>
                <w:rFonts w:cstheme="minorHAnsi"/>
              </w:rPr>
            </w:pPr>
            <w:r w:rsidRPr="0062334F">
              <w:rPr>
                <w:rFonts w:cstheme="minorHAnsi"/>
                <w:color w:val="212121"/>
              </w:rPr>
              <w:t xml:space="preserve">What defines microaggressions are their impact. They can be both intentional and unintentional, whether they are </w:t>
            </w:r>
            <w:hyperlink r:id="rId7" w:history="1">
              <w:r w:rsidRPr="00DA239F">
                <w:rPr>
                  <w:rStyle w:val="Hyperlink"/>
                  <w:rFonts w:cstheme="minorHAnsi"/>
                  <w:color w:val="auto"/>
                  <w:u w:color="F4793D"/>
                </w:rPr>
                <w:t>verbal, behavioral or environmental</w:t>
              </w:r>
            </w:hyperlink>
            <w:r w:rsidR="00DA239F">
              <w:rPr>
                <w:rFonts w:cstheme="minorHAnsi"/>
                <w:color w:val="212121"/>
              </w:rPr>
              <w:t xml:space="preserve"> </w:t>
            </w:r>
            <w:r w:rsidR="00CE4FDC">
              <w:rPr>
                <w:rFonts w:cstheme="minorHAnsi"/>
                <w:color w:val="212121"/>
              </w:rPr>
              <w:t>(</w:t>
            </w:r>
            <w:r w:rsidR="000B0233">
              <w:rPr>
                <w:rFonts w:cstheme="minorHAnsi"/>
                <w:color w:val="212121"/>
              </w:rPr>
              <w:t>e.g.,</w:t>
            </w:r>
            <w:r w:rsidR="00CE4FDC">
              <w:rPr>
                <w:rFonts w:cstheme="minorHAnsi"/>
                <w:color w:val="212121"/>
              </w:rPr>
              <w:t xml:space="preserve"> </w:t>
            </w:r>
            <w:r w:rsidR="000B0233">
              <w:rPr>
                <w:rFonts w:cstheme="minorHAnsi"/>
                <w:color w:val="212121"/>
              </w:rPr>
              <w:t>a lack of representative diversity in library</w:t>
            </w:r>
            <w:r w:rsidR="00CE4FDC">
              <w:rPr>
                <w:rFonts w:cstheme="minorHAnsi"/>
                <w:color w:val="212121"/>
              </w:rPr>
              <w:t xml:space="preserve"> signage)</w:t>
            </w:r>
            <w:r w:rsidRPr="0062334F">
              <w:rPr>
                <w:rFonts w:cstheme="minorHAnsi"/>
                <w:color w:val="212121"/>
              </w:rPr>
              <w:t>. While microaggressions occur between individuals, their origins and impact are more than personal</w:t>
            </w:r>
            <w:r w:rsidR="00DA239F">
              <w:rPr>
                <w:rFonts w:cstheme="minorHAnsi"/>
                <w:color w:val="212121"/>
              </w:rPr>
              <w:t>.</w:t>
            </w:r>
            <w:r w:rsidRPr="0062334F">
              <w:rPr>
                <w:rFonts w:cstheme="minorHAnsi"/>
                <w:color w:val="212121"/>
              </w:rPr>
              <w:t xml:space="preserve"> </w:t>
            </w:r>
            <w:r w:rsidR="00DA239F">
              <w:rPr>
                <w:rFonts w:cstheme="minorHAnsi"/>
                <w:color w:val="212121"/>
              </w:rPr>
              <w:t>T</w:t>
            </w:r>
            <w:r w:rsidRPr="0062334F">
              <w:rPr>
                <w:rFonts w:cstheme="minorHAnsi"/>
                <w:color w:val="212121"/>
              </w:rPr>
              <w:t>hey are inseparable from the macro systems they reinforce. Because they are so deeply embedded in s</w:t>
            </w:r>
            <w:r w:rsidR="0058719E">
              <w:rPr>
                <w:rFonts w:cstheme="minorHAnsi"/>
                <w:color w:val="212121"/>
              </w:rPr>
              <w:t>ociet</w:t>
            </w:r>
            <w:r w:rsidR="008B7B9A">
              <w:rPr>
                <w:rFonts w:cstheme="minorHAnsi"/>
                <w:color w:val="212121"/>
              </w:rPr>
              <w:t>y</w:t>
            </w:r>
            <w:r w:rsidRPr="0062334F">
              <w:rPr>
                <w:rFonts w:cstheme="minorHAnsi"/>
                <w:color w:val="212121"/>
              </w:rPr>
              <w:t>, it can be difficult to recognize microaggressions without applying a systemic lens.</w:t>
            </w:r>
          </w:p>
        </w:tc>
      </w:tr>
      <w:tr w:rsidR="00F523CD" w14:paraId="68175E3A" w14:textId="77777777" w:rsidTr="0062334F">
        <w:trPr>
          <w:trHeight w:val="1279"/>
        </w:trPr>
        <w:tc>
          <w:tcPr>
            <w:tcW w:w="3505" w:type="dxa"/>
            <w:shd w:val="clear" w:color="auto" w:fill="FEF2EC"/>
          </w:tcPr>
          <w:p w14:paraId="2FE09986" w14:textId="0FB61809" w:rsidR="00F523CD" w:rsidRDefault="0062334F" w:rsidP="00151F48">
            <w:pPr>
              <w:rPr>
                <w:rFonts w:cstheme="minorHAnsi"/>
                <w:color w:val="212121"/>
              </w:rPr>
            </w:pPr>
            <w:r w:rsidRPr="0062334F">
              <w:rPr>
                <w:rFonts w:cstheme="minorHAnsi"/>
                <w:color w:val="212121"/>
              </w:rPr>
              <w:t>They are called “micro” aggressions because they are insignificant. Talking about them is a sign of “victim mentality.”</w:t>
            </w:r>
          </w:p>
        </w:tc>
        <w:tc>
          <w:tcPr>
            <w:tcW w:w="10170" w:type="dxa"/>
            <w:shd w:val="clear" w:color="auto" w:fill="F6F8FC"/>
          </w:tcPr>
          <w:p w14:paraId="566E7F52" w14:textId="1AD13B9F" w:rsidR="00F523CD" w:rsidRDefault="0062334F" w:rsidP="00BA76AE">
            <w:pPr>
              <w:ind w:right="28"/>
              <w:rPr>
                <w:rFonts w:cstheme="minorHAnsi"/>
                <w:color w:val="212121"/>
              </w:rPr>
            </w:pPr>
            <w:r w:rsidRPr="0062334F">
              <w:rPr>
                <w:rFonts w:cstheme="minorHAnsi"/>
                <w:color w:val="212121"/>
              </w:rPr>
              <w:t xml:space="preserve">Microaggressions are often subtle, but </w:t>
            </w:r>
            <w:hyperlink r:id="rId8" w:history="1">
              <w:r w:rsidRPr="0062334F">
                <w:rPr>
                  <w:rStyle w:val="Hyperlink"/>
                  <w:rFonts w:cstheme="minorHAnsi"/>
                  <w:color w:val="auto"/>
                  <w:u w:color="F4793D"/>
                </w:rPr>
                <w:t>research shows</w:t>
              </w:r>
            </w:hyperlink>
            <w:r w:rsidRPr="0062334F">
              <w:rPr>
                <w:rFonts w:cstheme="minorHAnsi"/>
                <w:color w:val="212121"/>
              </w:rPr>
              <w:t xml:space="preserve"> that their impact can be profound and just as harmful as more overt discrimination. While a single microaggression may be a slight event, they occur multiple times each day for many members of marginalized groups, causing serious long-term harm to physical and mental health and well-being.</w:t>
            </w:r>
          </w:p>
        </w:tc>
      </w:tr>
    </w:tbl>
    <w:p w14:paraId="5F1CD653" w14:textId="2C277174" w:rsidR="00DA4EE4" w:rsidRDefault="00DA4EE4" w:rsidP="004B78A3">
      <w:pPr>
        <w:rPr>
          <w:rFonts w:cstheme="minorHAnsi"/>
          <w:b/>
          <w:bCs/>
          <w:sz w:val="22"/>
          <w:szCs w:val="22"/>
          <w:u w:val="single"/>
        </w:rPr>
      </w:pPr>
    </w:p>
    <w:sectPr w:rsidR="00DA4EE4" w:rsidSect="00BA76AE">
      <w:footerReference w:type="default" r:id="rId9"/>
      <w:footerReference w:type="first" r:id="rId10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A0D6" w14:textId="77777777" w:rsidR="005B680E" w:rsidRDefault="005B680E" w:rsidP="00A91104">
      <w:r>
        <w:separator/>
      </w:r>
    </w:p>
  </w:endnote>
  <w:endnote w:type="continuationSeparator" w:id="0">
    <w:p w14:paraId="727BFB5B" w14:textId="77777777" w:rsidR="005B680E" w:rsidRDefault="005B680E" w:rsidP="00A9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A5DE" w14:textId="7B7B5972" w:rsidR="00442C8A" w:rsidRDefault="00442C8A" w:rsidP="00442C8A">
    <w:pPr>
      <w:pStyle w:val="Footer"/>
      <w:tabs>
        <w:tab w:val="clear" w:pos="9360"/>
        <w:tab w:val="left" w:leader="underscore" w:pos="0"/>
        <w:tab w:val="right" w:pos="12960"/>
      </w:tabs>
      <w:jc w:val="center"/>
      <w:rPr>
        <w:b/>
        <w:bCs/>
        <w:spacing w:val="1"/>
        <w:sz w:val="32"/>
        <w:szCs w:val="32"/>
      </w:rPr>
    </w:pPr>
    <w:r>
      <w:rPr>
        <w:b/>
        <w:bCs/>
        <w:spacing w:val="1"/>
        <w:sz w:val="32"/>
        <w:szCs w:val="32"/>
      </w:rPr>
      <w:tab/>
    </w:r>
    <w:r>
      <w:rPr>
        <w:b/>
        <w:bCs/>
        <w:spacing w:val="1"/>
        <w:sz w:val="32"/>
        <w:szCs w:val="32"/>
      </w:rPr>
      <w:tab/>
    </w:r>
  </w:p>
  <w:p w14:paraId="789F010F" w14:textId="46235D81" w:rsidR="00442C8A" w:rsidRDefault="00BA76AE" w:rsidP="00B45178">
    <w:pPr>
      <w:pStyle w:val="Footer"/>
      <w:tabs>
        <w:tab w:val="clear" w:pos="9360"/>
        <w:tab w:val="right" w:pos="12960"/>
      </w:tabs>
      <w:jc w:val="right"/>
      <w:rPr>
        <w:b/>
        <w:bCs/>
        <w:spacing w:val="1"/>
        <w:sz w:val="32"/>
        <w:szCs w:val="32"/>
      </w:rPr>
    </w:pPr>
    <w:r>
      <w:rPr>
        <w:b/>
        <w:bCs/>
        <w:noProof/>
        <w:spacing w:val="1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137566" wp14:editId="560778D3">
              <wp:simplePos x="0" y="0"/>
              <wp:positionH relativeFrom="margin">
                <wp:align>left</wp:align>
              </wp:positionH>
              <wp:positionV relativeFrom="paragraph">
                <wp:posOffset>32616</wp:posOffset>
              </wp:positionV>
              <wp:extent cx="8663709" cy="45719"/>
              <wp:effectExtent l="0" t="0" r="444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3709" cy="45719"/>
                      </a:xfrm>
                      <a:prstGeom prst="rect">
                        <a:avLst/>
                      </a:prstGeom>
                      <a:solidFill>
                        <a:srgbClr val="6D5E8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9E62C6" id="Rectangle 3" o:spid="_x0000_s1026" style="position:absolute;margin-left:0;margin-top:2.55pt;width:682.2pt;height:3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" fillcolor="#6d5e87" stroked="f" strokeweight="1pt">
              <w10:wrap anchorx="margin"/>
            </v:rect>
          </w:pict>
        </mc:Fallback>
      </mc:AlternateContent>
    </w:r>
    <w:r w:rsidR="00E55FE1" w:rsidRPr="00D4524E">
      <w:rPr>
        <w:i/>
        <w:i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02BBD7F" wp14:editId="30414738">
          <wp:simplePos x="0" y="0"/>
          <wp:positionH relativeFrom="margin">
            <wp:align>left</wp:align>
          </wp:positionH>
          <wp:positionV relativeFrom="paragraph">
            <wp:posOffset>217170</wp:posOffset>
          </wp:positionV>
          <wp:extent cx="1486535" cy="743585"/>
          <wp:effectExtent l="0" t="0" r="0" b="0"/>
          <wp:wrapTight wrapText="bothSides">
            <wp:wrapPolygon edited="0">
              <wp:start x="3598" y="0"/>
              <wp:lineTo x="0" y="3874"/>
              <wp:lineTo x="0" y="8301"/>
              <wp:lineTo x="6367" y="21028"/>
              <wp:lineTo x="17716" y="21028"/>
              <wp:lineTo x="18269" y="21028"/>
              <wp:lineTo x="21314" y="17708"/>
              <wp:lineTo x="21314" y="9961"/>
              <wp:lineTo x="8304" y="8854"/>
              <wp:lineTo x="7751" y="6087"/>
              <wp:lineTo x="5536" y="0"/>
              <wp:lineTo x="3598" y="0"/>
            </wp:wrapPolygon>
          </wp:wrapTight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1E8CB" w14:textId="4A0F3715" w:rsidR="00D4524E" w:rsidRDefault="00D4524E" w:rsidP="00D4524E">
    <w:pPr>
      <w:pStyle w:val="Footer"/>
      <w:tabs>
        <w:tab w:val="clear" w:pos="4680"/>
        <w:tab w:val="clear" w:pos="9360"/>
      </w:tabs>
      <w:jc w:val="right"/>
      <w:rPr>
        <w:sz w:val="22"/>
        <w:szCs w:val="22"/>
      </w:rPr>
    </w:pPr>
    <w:r w:rsidRPr="00D4524E">
      <w:rPr>
        <w:b/>
        <w:bCs/>
        <w:spacing w:val="1"/>
        <w:sz w:val="28"/>
        <w:szCs w:val="28"/>
      </w:rPr>
      <w:t>Trigger Terms</w:t>
    </w:r>
    <w:r w:rsidR="00B45178" w:rsidRPr="00D4524E">
      <w:rPr>
        <w:b/>
        <w:bCs/>
        <w:spacing w:val="1"/>
        <w:sz w:val="28"/>
        <w:szCs w:val="28"/>
      </w:rPr>
      <w:t>:</w:t>
    </w:r>
    <w:r w:rsidRPr="00D4524E">
      <w:rPr>
        <w:b/>
        <w:bCs/>
        <w:spacing w:val="1"/>
        <w:sz w:val="28"/>
        <w:szCs w:val="28"/>
      </w:rPr>
      <w:t xml:space="preserve"> Harmful Detours and Healing Redirects</w:t>
    </w:r>
    <w:r w:rsidR="00B45178" w:rsidRPr="00D4524E">
      <w:rPr>
        <w:sz w:val="28"/>
        <w:szCs w:val="28"/>
      </w:rPr>
      <w:t xml:space="preserve"> </w:t>
    </w:r>
    <w:r w:rsidR="00B45178" w:rsidRPr="00B45178">
      <w:rPr>
        <w:sz w:val="22"/>
        <w:szCs w:val="22"/>
      </w:rPr>
      <w:br/>
    </w:r>
    <w:r w:rsidRPr="00D4524E">
      <w:t>©2021 Urban Libraries Council ▪</w:t>
    </w:r>
    <w:r>
      <w:t xml:space="preserve"> Last Update</w:t>
    </w:r>
    <w:r w:rsidR="004B78A3">
      <w:t>d</w:t>
    </w:r>
    <w:r>
      <w:t>: 8/1</w:t>
    </w:r>
    <w:r w:rsidR="004B29BF">
      <w:t>9</w:t>
    </w:r>
    <w:r>
      <w:t>/21</w:t>
    </w:r>
  </w:p>
  <w:p w14:paraId="0E92F4F6" w14:textId="77777777" w:rsidR="00D4524E" w:rsidRDefault="00D4524E" w:rsidP="00D4524E">
    <w:pPr>
      <w:pStyle w:val="Footer"/>
      <w:tabs>
        <w:tab w:val="clear" w:pos="4680"/>
        <w:tab w:val="clear" w:pos="9360"/>
      </w:tabs>
      <w:jc w:val="right"/>
      <w:rPr>
        <w:sz w:val="22"/>
        <w:szCs w:val="22"/>
      </w:rPr>
    </w:pPr>
  </w:p>
  <w:p w14:paraId="09D1AC55" w14:textId="588DDC84" w:rsidR="00442C8A" w:rsidRPr="00D4524E" w:rsidRDefault="00D4524E" w:rsidP="00D4524E">
    <w:pPr>
      <w:pStyle w:val="Footer"/>
      <w:tabs>
        <w:tab w:val="clear" w:pos="4680"/>
        <w:tab w:val="clear" w:pos="9360"/>
      </w:tabs>
      <w:jc w:val="right"/>
      <w:rPr>
        <w:sz w:val="22"/>
        <w:szCs w:val="22"/>
      </w:rPr>
    </w:pPr>
    <w:r w:rsidRPr="00D4524E">
      <w:rPr>
        <w:i/>
        <w:iCs/>
      </w:rPr>
      <w:t xml:space="preserve">Learn more at </w:t>
    </w:r>
    <w:hyperlink r:id="rId2" w:history="1">
      <w:r w:rsidRPr="00E55FE1">
        <w:rPr>
          <w:rStyle w:val="Hyperlink"/>
          <w:i/>
          <w:iCs/>
          <w:color w:val="auto"/>
          <w:u w:color="F4793D"/>
        </w:rPr>
        <w:t>urbanlibraries.org/healing-redirects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0F55" w14:textId="38FA300D" w:rsidR="00034A44" w:rsidRPr="00FB2499" w:rsidRDefault="00B96DE5" w:rsidP="004157F3">
    <w:pPr>
      <w:pStyle w:val="Footer"/>
      <w:tabs>
        <w:tab w:val="clear" w:pos="9360"/>
        <w:tab w:val="right" w:pos="12960"/>
      </w:tabs>
      <w:rPr>
        <w:i/>
        <w:iCs/>
        <w:sz w:val="22"/>
        <w:szCs w:val="22"/>
      </w:rPr>
    </w:pPr>
    <w:r w:rsidRPr="00FB2499">
      <w:rPr>
        <w:i/>
        <w:iCs/>
        <w:sz w:val="22"/>
        <w:szCs w:val="22"/>
      </w:rPr>
      <w:t>Questions about this document? Email info@urbanlibraries.org.</w:t>
    </w:r>
    <w:r>
      <w:rPr>
        <w:i/>
        <w:iCs/>
        <w:sz w:val="22"/>
        <w:szCs w:val="22"/>
      </w:rPr>
      <w:tab/>
    </w:r>
    <w:sdt>
      <w:sdtPr>
        <w:id w:val="20693059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779D" w14:textId="77777777" w:rsidR="005B680E" w:rsidRDefault="005B680E" w:rsidP="00A91104">
      <w:r>
        <w:separator/>
      </w:r>
    </w:p>
  </w:footnote>
  <w:footnote w:type="continuationSeparator" w:id="0">
    <w:p w14:paraId="28B83494" w14:textId="77777777" w:rsidR="005B680E" w:rsidRDefault="005B680E" w:rsidP="00A91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786"/>
    <w:multiLevelType w:val="multilevel"/>
    <w:tmpl w:val="AB8C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76"/>
    <w:rsid w:val="000109B9"/>
    <w:rsid w:val="00012480"/>
    <w:rsid w:val="00017B57"/>
    <w:rsid w:val="000230E9"/>
    <w:rsid w:val="00027204"/>
    <w:rsid w:val="00032B1B"/>
    <w:rsid w:val="00034A44"/>
    <w:rsid w:val="0003733A"/>
    <w:rsid w:val="000405A4"/>
    <w:rsid w:val="00086A59"/>
    <w:rsid w:val="000A0018"/>
    <w:rsid w:val="000B0233"/>
    <w:rsid w:val="000B0739"/>
    <w:rsid w:val="000D116A"/>
    <w:rsid w:val="000D46F5"/>
    <w:rsid w:val="00113B6D"/>
    <w:rsid w:val="001140E7"/>
    <w:rsid w:val="00130B61"/>
    <w:rsid w:val="001358E1"/>
    <w:rsid w:val="00136B9F"/>
    <w:rsid w:val="00144A41"/>
    <w:rsid w:val="00146458"/>
    <w:rsid w:val="001544F5"/>
    <w:rsid w:val="0015730D"/>
    <w:rsid w:val="00166C5C"/>
    <w:rsid w:val="00192181"/>
    <w:rsid w:val="001B6B09"/>
    <w:rsid w:val="001F073B"/>
    <w:rsid w:val="002252DB"/>
    <w:rsid w:val="002268C0"/>
    <w:rsid w:val="002317AB"/>
    <w:rsid w:val="0024073F"/>
    <w:rsid w:val="00261178"/>
    <w:rsid w:val="00274D76"/>
    <w:rsid w:val="00281A56"/>
    <w:rsid w:val="00281D2E"/>
    <w:rsid w:val="00283FCC"/>
    <w:rsid w:val="00291BAB"/>
    <w:rsid w:val="002A0728"/>
    <w:rsid w:val="002A3EEC"/>
    <w:rsid w:val="002B5EB7"/>
    <w:rsid w:val="002B7C33"/>
    <w:rsid w:val="002E707E"/>
    <w:rsid w:val="002E7D7F"/>
    <w:rsid w:val="00316025"/>
    <w:rsid w:val="0033760D"/>
    <w:rsid w:val="003640AF"/>
    <w:rsid w:val="003644F5"/>
    <w:rsid w:val="0037351E"/>
    <w:rsid w:val="00387105"/>
    <w:rsid w:val="0039474F"/>
    <w:rsid w:val="003A1B6B"/>
    <w:rsid w:val="003A7E60"/>
    <w:rsid w:val="003B1ED9"/>
    <w:rsid w:val="003B77AA"/>
    <w:rsid w:val="003E5C4C"/>
    <w:rsid w:val="003F3979"/>
    <w:rsid w:val="00412594"/>
    <w:rsid w:val="004157F3"/>
    <w:rsid w:val="00442C8A"/>
    <w:rsid w:val="004514ED"/>
    <w:rsid w:val="0046502B"/>
    <w:rsid w:val="0047457D"/>
    <w:rsid w:val="004746E7"/>
    <w:rsid w:val="00475C93"/>
    <w:rsid w:val="004800FD"/>
    <w:rsid w:val="004912C5"/>
    <w:rsid w:val="004914E1"/>
    <w:rsid w:val="00496115"/>
    <w:rsid w:val="004B29BF"/>
    <w:rsid w:val="004B72BC"/>
    <w:rsid w:val="004B78A3"/>
    <w:rsid w:val="004C7C7E"/>
    <w:rsid w:val="004E3BCB"/>
    <w:rsid w:val="004E5FC9"/>
    <w:rsid w:val="004E6972"/>
    <w:rsid w:val="004F07AB"/>
    <w:rsid w:val="0053088A"/>
    <w:rsid w:val="005356FA"/>
    <w:rsid w:val="00540BB0"/>
    <w:rsid w:val="005439A4"/>
    <w:rsid w:val="0055059F"/>
    <w:rsid w:val="005663D6"/>
    <w:rsid w:val="00574899"/>
    <w:rsid w:val="0058093B"/>
    <w:rsid w:val="0058719E"/>
    <w:rsid w:val="00592652"/>
    <w:rsid w:val="005B2D43"/>
    <w:rsid w:val="005B4BD8"/>
    <w:rsid w:val="005B680E"/>
    <w:rsid w:val="005C64D0"/>
    <w:rsid w:val="005C6BF5"/>
    <w:rsid w:val="005F1562"/>
    <w:rsid w:val="005F300B"/>
    <w:rsid w:val="00605DDE"/>
    <w:rsid w:val="0062334F"/>
    <w:rsid w:val="00643E71"/>
    <w:rsid w:val="006546C7"/>
    <w:rsid w:val="00681076"/>
    <w:rsid w:val="00681F64"/>
    <w:rsid w:val="006824DF"/>
    <w:rsid w:val="006868DC"/>
    <w:rsid w:val="006A03D3"/>
    <w:rsid w:val="006B086B"/>
    <w:rsid w:val="006B4918"/>
    <w:rsid w:val="006E7F18"/>
    <w:rsid w:val="006F3F1C"/>
    <w:rsid w:val="0070050B"/>
    <w:rsid w:val="0070432C"/>
    <w:rsid w:val="00722D7B"/>
    <w:rsid w:val="00760CEF"/>
    <w:rsid w:val="007665AC"/>
    <w:rsid w:val="00787786"/>
    <w:rsid w:val="00795EFE"/>
    <w:rsid w:val="007A67A8"/>
    <w:rsid w:val="007B4603"/>
    <w:rsid w:val="007C2642"/>
    <w:rsid w:val="007C3157"/>
    <w:rsid w:val="007C35A2"/>
    <w:rsid w:val="007D4189"/>
    <w:rsid w:val="007E58A5"/>
    <w:rsid w:val="007F6AF8"/>
    <w:rsid w:val="0084002A"/>
    <w:rsid w:val="008465E3"/>
    <w:rsid w:val="008551A5"/>
    <w:rsid w:val="0086741D"/>
    <w:rsid w:val="00870352"/>
    <w:rsid w:val="0087654A"/>
    <w:rsid w:val="0088039A"/>
    <w:rsid w:val="00884DE5"/>
    <w:rsid w:val="0089628B"/>
    <w:rsid w:val="008B1194"/>
    <w:rsid w:val="008B7B9A"/>
    <w:rsid w:val="008E3B10"/>
    <w:rsid w:val="008F0493"/>
    <w:rsid w:val="008F4189"/>
    <w:rsid w:val="008F4FF3"/>
    <w:rsid w:val="008F5CFC"/>
    <w:rsid w:val="00907C89"/>
    <w:rsid w:val="009315CC"/>
    <w:rsid w:val="00931A13"/>
    <w:rsid w:val="00932142"/>
    <w:rsid w:val="00933E1B"/>
    <w:rsid w:val="00937395"/>
    <w:rsid w:val="009549BD"/>
    <w:rsid w:val="0095527E"/>
    <w:rsid w:val="0095627B"/>
    <w:rsid w:val="00957CE6"/>
    <w:rsid w:val="009737D1"/>
    <w:rsid w:val="0097558B"/>
    <w:rsid w:val="00993D82"/>
    <w:rsid w:val="00997CD3"/>
    <w:rsid w:val="009B3766"/>
    <w:rsid w:val="009D7C4C"/>
    <w:rsid w:val="009E7235"/>
    <w:rsid w:val="009E7D6B"/>
    <w:rsid w:val="009F3362"/>
    <w:rsid w:val="00A249A2"/>
    <w:rsid w:val="00A319BD"/>
    <w:rsid w:val="00A56136"/>
    <w:rsid w:val="00A637E7"/>
    <w:rsid w:val="00A91104"/>
    <w:rsid w:val="00AA10B9"/>
    <w:rsid w:val="00AC038B"/>
    <w:rsid w:val="00AC71A5"/>
    <w:rsid w:val="00AD0149"/>
    <w:rsid w:val="00AD0193"/>
    <w:rsid w:val="00AD1542"/>
    <w:rsid w:val="00AD756F"/>
    <w:rsid w:val="00AD7C57"/>
    <w:rsid w:val="00AE0DFE"/>
    <w:rsid w:val="00AE2CDF"/>
    <w:rsid w:val="00AE417D"/>
    <w:rsid w:val="00AE732F"/>
    <w:rsid w:val="00AF25D1"/>
    <w:rsid w:val="00B24DF6"/>
    <w:rsid w:val="00B36B6F"/>
    <w:rsid w:val="00B45178"/>
    <w:rsid w:val="00B52BBC"/>
    <w:rsid w:val="00B614BE"/>
    <w:rsid w:val="00B66AF1"/>
    <w:rsid w:val="00B76292"/>
    <w:rsid w:val="00B91109"/>
    <w:rsid w:val="00B96DE5"/>
    <w:rsid w:val="00BA3F53"/>
    <w:rsid w:val="00BA76AE"/>
    <w:rsid w:val="00BB1329"/>
    <w:rsid w:val="00BC66A4"/>
    <w:rsid w:val="00BD0744"/>
    <w:rsid w:val="00BE16C6"/>
    <w:rsid w:val="00BF215D"/>
    <w:rsid w:val="00C01FA2"/>
    <w:rsid w:val="00C03C83"/>
    <w:rsid w:val="00C062EC"/>
    <w:rsid w:val="00C16916"/>
    <w:rsid w:val="00C24B8F"/>
    <w:rsid w:val="00C31A4A"/>
    <w:rsid w:val="00C46902"/>
    <w:rsid w:val="00C60010"/>
    <w:rsid w:val="00C602C0"/>
    <w:rsid w:val="00C647A4"/>
    <w:rsid w:val="00C736A1"/>
    <w:rsid w:val="00C74B19"/>
    <w:rsid w:val="00C96B76"/>
    <w:rsid w:val="00C97C0A"/>
    <w:rsid w:val="00CB1277"/>
    <w:rsid w:val="00CE4FDC"/>
    <w:rsid w:val="00CE539F"/>
    <w:rsid w:val="00CE5A2B"/>
    <w:rsid w:val="00D23B16"/>
    <w:rsid w:val="00D42136"/>
    <w:rsid w:val="00D4524E"/>
    <w:rsid w:val="00D61169"/>
    <w:rsid w:val="00DA239F"/>
    <w:rsid w:val="00DA3B2B"/>
    <w:rsid w:val="00DA4EE4"/>
    <w:rsid w:val="00DA70A1"/>
    <w:rsid w:val="00E077B5"/>
    <w:rsid w:val="00E22EC9"/>
    <w:rsid w:val="00E31DCC"/>
    <w:rsid w:val="00E3389D"/>
    <w:rsid w:val="00E44482"/>
    <w:rsid w:val="00E55FE1"/>
    <w:rsid w:val="00E65A81"/>
    <w:rsid w:val="00E95AD6"/>
    <w:rsid w:val="00E96DB0"/>
    <w:rsid w:val="00EA0357"/>
    <w:rsid w:val="00EC0BF8"/>
    <w:rsid w:val="00EC1C12"/>
    <w:rsid w:val="00ED08D2"/>
    <w:rsid w:val="00EE0261"/>
    <w:rsid w:val="00EE281A"/>
    <w:rsid w:val="00EF2112"/>
    <w:rsid w:val="00EF3276"/>
    <w:rsid w:val="00F05BE0"/>
    <w:rsid w:val="00F106F8"/>
    <w:rsid w:val="00F126BA"/>
    <w:rsid w:val="00F207F9"/>
    <w:rsid w:val="00F22963"/>
    <w:rsid w:val="00F251FB"/>
    <w:rsid w:val="00F407FE"/>
    <w:rsid w:val="00F50479"/>
    <w:rsid w:val="00F523CD"/>
    <w:rsid w:val="00F5240C"/>
    <w:rsid w:val="00F659D7"/>
    <w:rsid w:val="00F65C1D"/>
    <w:rsid w:val="00F82E18"/>
    <w:rsid w:val="00F952E8"/>
    <w:rsid w:val="00FA2AA6"/>
    <w:rsid w:val="00FB2499"/>
    <w:rsid w:val="00FB3689"/>
    <w:rsid w:val="00FC26BA"/>
    <w:rsid w:val="00FC2F2F"/>
    <w:rsid w:val="00FE09F9"/>
    <w:rsid w:val="00FE6DCD"/>
    <w:rsid w:val="00FF30E2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1CD25"/>
  <w15:chartTrackingRefBased/>
  <w15:docId w15:val="{5084D4A3-2B56-4E61-88E2-45631425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F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5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otherone">
    <w:name w:val="The other one"/>
    <w:basedOn w:val="Heading2"/>
    <w:qFormat/>
    <w:rsid w:val="00FC2F2F"/>
    <w:pPr>
      <w:keepNext w:val="0"/>
      <w:keepLines w:val="0"/>
      <w:spacing w:before="0" w:after="180"/>
    </w:pPr>
    <w:rPr>
      <w:rFonts w:ascii="Calibri" w:eastAsia="Times New Roman" w:hAnsi="Calibri" w:cs="Times New Roman"/>
      <w:b/>
      <w:bCs/>
      <w:color w:val="6D5E87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F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91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104"/>
  </w:style>
  <w:style w:type="paragraph" w:styleId="Footer">
    <w:name w:val="footer"/>
    <w:basedOn w:val="Normal"/>
    <w:link w:val="FooterChar"/>
    <w:uiPriority w:val="99"/>
    <w:unhideWhenUsed/>
    <w:rsid w:val="00A91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104"/>
  </w:style>
  <w:style w:type="character" w:styleId="Hyperlink">
    <w:name w:val="Hyperlink"/>
    <w:basedOn w:val="DefaultParagraphFont"/>
    <w:uiPriority w:val="99"/>
    <w:unhideWhenUsed/>
    <w:rsid w:val="00681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076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6810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C169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">
    <w:name w:val="x_msolistparagraph"/>
    <w:basedOn w:val="Normal"/>
    <w:rsid w:val="00C169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3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0050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F25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1F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6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full/10.1177/17456916198274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m.uw.edu/sites/gim.uw.edu/files/fdp/Microagressions%20Fil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rbanlibraries.org/healing-redirect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\Documents\Custom%20Office%20Templates\ULC%20Head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ULC Header Template</Template>
  <TotalTime>37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Curtis Rogers</cp:lastModifiedBy>
  <cp:revision>10</cp:revision>
  <cp:lastPrinted>2018-07-10T19:04:00Z</cp:lastPrinted>
  <dcterms:created xsi:type="dcterms:W3CDTF">2021-08-17T20:10:00Z</dcterms:created>
  <dcterms:modified xsi:type="dcterms:W3CDTF">2021-08-19T18:08:00Z</dcterms:modified>
</cp:coreProperties>
</file>